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Fonts w:hint="eastAsia" w:ascii="宋体" w:hAnsi="宋体"/>
          <w:sz w:val="28"/>
          <w:szCs w:val="28"/>
          <w:lang w:val="en-US" w:eastAsia="zh-CN"/>
        </w:rPr>
        <w:t>2022年6月30日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 w:bidi="ar-SA"/>
        </w:rPr>
        <w:t>位于江北区玛瑙路、人民路共5处房屋租赁权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人（或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对标的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  <w:pPr>
        <w:ind w:left="-1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1216"/>
    <w:rsid w:val="014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MI</dc:creator>
  <cp:lastModifiedBy>MI</cp:lastModifiedBy>
  <dcterms:modified xsi:type="dcterms:W3CDTF">2022-06-14T07:00:31Z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3E19B8BA796448B997FB03764D4B6F4C</vt:lpwstr>
  </property>
</Properties>
</file>