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年5月23日上午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9时-10时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（延时除外）在诚拍网（网址：www.chengpw.com）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val="en-US" w:eastAsia="zh-CN"/>
        </w:rPr>
        <w:t>位于临海市沿江镇沿溪村复耕土地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农村集体资源承包（租赁）合同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F87445F"/>
    <w:rsid w:val="430B346F"/>
    <w:rsid w:val="44DD0E3B"/>
    <w:rsid w:val="45292392"/>
    <w:rsid w:val="46325F2C"/>
    <w:rsid w:val="4BF87013"/>
    <w:rsid w:val="519136D9"/>
    <w:rsid w:val="573B50E7"/>
    <w:rsid w:val="57A163E0"/>
    <w:rsid w:val="665705F5"/>
    <w:rsid w:val="6B066E81"/>
    <w:rsid w:val="6DB225B5"/>
    <w:rsid w:val="72620A4E"/>
    <w:rsid w:val="769B349A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310</Characters>
  <Lines>0</Lines>
  <Paragraphs>0</Paragraphs>
  <TotalTime>0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2025-05-14T07:09:37Z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eyJoZGlkIjoiMTk3MjU0ZWY0ZjQ3ZGI0YWU1Y2VkZmNjNDUwMzNmMWMiLCJ1c2VySWQiOiIyNTM2MTk1NjEifQ==</vt:lpwstr>
  </property>
</Properties>
</file>